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480" w:lineRule="exact"/>
        <w:jc w:val="left"/>
        <w:rPr>
          <w:rFonts w:hint="eastAsia" w:ascii="黑体" w:hAnsi="黑体" w:eastAsia="黑体" w:cs="黑体"/>
          <w:b w:val="0"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2：</w:t>
      </w:r>
      <w:bookmarkStart w:id="0" w:name="_GoBack"/>
      <w:bookmarkEnd w:id="0"/>
    </w:p>
    <w:p>
      <w:pPr>
        <w:widowControl w:val="0"/>
        <w:spacing w:after="0" w:line="480" w:lineRule="exact"/>
        <w:jc w:val="left"/>
        <w:rPr>
          <w:rFonts w:hint="eastAsia" w:ascii="方正黑体简体" w:hAnsi="方正黑体简体" w:eastAsia="方正黑体简体" w:cs="方正黑体简体"/>
          <w:b w:val="0"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after="0" w:line="480" w:lineRule="exact"/>
        <w:jc w:val="center"/>
        <w:rPr>
          <w:rFonts w:ascii="方正黑体简体" w:hAnsi="方正黑体简体" w:eastAsia="方正黑体简体" w:cs="方正黑体简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湖南科技学院教学成果奖评审实施办法</w:t>
      </w:r>
    </w:p>
    <w:p>
      <w:pPr>
        <w:widowControl w:val="0"/>
        <w:spacing w:before="156" w:beforeLines="50" w:after="624" w:afterLines="200" w:line="400" w:lineRule="exact"/>
        <w:jc w:val="center"/>
        <w:rPr>
          <w:rFonts w:cs="方正楷体简体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湘科院校发[2018]56号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为了鼓励我校广大教育工作者积极开展教育教学研究，深化教学改革，加强教学基本建设，不断提高教学水平和教育质量，根据《教学成果奖励条例》（国务院令第l51号）、《2012年湖南省高等教育省级教学成果奖评审奖励实施办法》等文件的有关规定，特制定我校教学成果奖励实施细则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教学成果是指反映教育教学规律，具有独创性、新颖性、实用性，对提高教学水平和教育质量、实现培养目标产生明显效果的教育教学方案和教学改革、研究成果。具体包括：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针对教育对象的特点和创新人才培养的要求，进行人才培养模式改革，运用现代教育思想和教学手段，在加强思想政治教育，开展课程、教材、实验实习基地建设和综合实践活动等方面，坚持教书育人，突出学生发展，探索教学规律，更新教学内容，改进教学方法的成果，全面推进素质教育，提高教育教学质量的成果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2.根据教育目的、教育环境和教育教学规律，在组织教育教学工作，推动教育教学改革，开展教育教学评估，加强专业（学科）、师资队伍和学风建设，实现教育教学管理现代化等方面的成果；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3.结合自身特点，推广、应用已有的教育教学成果，并在实践中进一步创新和发展，有显著成效的成果；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4.我校教师主编的、正式出版并使用两年以上的各种高质量的、影响面大的、使用效果好的教材。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凡符合上款规定，经过两年以上教育教学实践检验，的确具有显著的效果和效益，值得推广的成果，可向学校申请教学成果奖。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实践检验的时间应从正式实施教育教学方案的时间开始计算，不含研讨、论证及制定方案的时间。成果为教材的，从正式出版的时间开始计算。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所申报的成果应是过去未参加过各级教学成果奖评选的成果，已参加过评选但确有新的突破性发展的成果，如果需要申报，则应加以详细说明。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第四条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学校教学成果的奖励活动在教学工作、管理工作的范围内进行，凡我校在职在编的教师、教学辅助人员、教学管理人员均可依照本细则的规定申请校级教学成果奖。离退休人员的教学成果应是在职期间完成的。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第五条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成果的主要完成人应符合下列条件：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1.直接参加成果的方案设计、论证、研究和实施的全过程，并做出主要贡献。坚持四项基本原则，忠诚于人民的教育事业，具有良好的思想品德，为人师表，申报当年未出现任何教学事故或工作事故；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2.直接承担教育教学工作（含教学管理、教学研究和教学辅助工作，下同），一般要有连续三年以上教育教学工作经历。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每项成果的主要完成人一般不超过5人。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第六条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成果的主要完成单位，指成果主要完成人所在的基层单位，并在成果的方案设计、论证、研究和实践的全过程中做出主要贡献的单位。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每项成果的主要完成单位不得超过3个。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第七条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校级教学成果奖的申请：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1.由成果的主要完成人填写申请表，提交有关材料，向所在的学院或部处提出申请，由所在单位评审、同意，向学校推荐；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2.成果若与外单位合作，教师（或干部）本人是成果主要完成人，可以联合向学校申请；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3.反映教学成果的主要材料是：反映该成果的理论与实践效果的科学总结，或公开发表的论文，以及有关的资料。实物性的成果应提交说明书、实验报告及鉴定书等。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第八条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校级教学成果奖的评审：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学校设立教学成果奖评审委员会负责评审工作，由教务处组织评审，评审委员会委员和评审专家组成员如有申请校级教学成果奖，评审本人教学成果时应全程回避，以示公正。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评审环节：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符合申报条件的集体或个人根据申报要求，填写申报书，并提交对应的支撑材料；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填各部门根据学校下发的文件精神，评选推荐参评教学成果奖项目；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学校组织参评教学成果奖项目的负责人进行汇报，由评审委员会成员现场投票，确定获奖项目。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第九条  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校级教学成果奖一等奖和二等奖及其评奖标准：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1.一等奖评奖标准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（1）理论先进并在实践中取得明显成效，在校内处于领先水平；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（2）对提高教学水平和教育质量具有重大作用，在校内处于领先水平并在市内产生较大影响。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2.二等奖评奖标准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（1）有先进的理论指导并在实践中取得明显成效；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（2）对提高教学水平和教育质量具有较大作用，在校内处于先进水平并产生较大影响。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校级教学成果奖评审工作实行异议制度。任何单位或者个人，凡对获奖成果有异议（包括其科学性、合理性、权属性等），均可在公布之日起1周内向教务处提出。凡在公布后有争议的项目，在争议没有解决前不得申报上一级奖励，也不予授奖；在1周争议期内无异议者即可授奖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获奖成果的异议以书面形式提出。单位提出的异议，须在异议材料上加盖本单位公章，并写明联系人姓名、通信地址和电话；个人提出的异议，须在异议材料上签署真实姓名，并写明本人的姓名、通信地址和电话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不符合上述规定和要求的异议不予受理。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评审委员会对提出异议的单位或者个人给予保密。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第十一条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校级教学成果奖每2年评选一次。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第十二条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获校级教学成果奖，学校给予奖励并颁发证书和奖金；对获奖项目的完成人，按有关规定，在技术职称评聘、业务考核及晋级增薪中作为一项重要依据。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第十三条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教学成果奖的奖金，归项目获奖者所有，任何单位或个人不得截留。项目奖金的分配应按贡献大小予以区别。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第十四条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获奖的校级教学成果，择优向上一级推荐。</w:t>
      </w:r>
    </w:p>
    <w:p>
      <w:pPr>
        <w:widowControl w:val="0"/>
        <w:tabs>
          <w:tab w:val="left" w:pos="540"/>
        </w:tabs>
        <w:spacing w:after="0" w:line="400" w:lineRule="exact"/>
        <w:ind w:firstLine="482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方正楷体简体" w:asciiTheme="minorEastAsia" w:hAnsiTheme="minorEastAsia" w:eastAsia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第十五条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本细则自公布之日起试行，由教务处负责解释。</w:t>
      </w: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both"/>
        <w:rPr>
          <w:rFonts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540"/>
        </w:tabs>
        <w:spacing w:after="0" w:line="400" w:lineRule="exact"/>
        <w:ind w:firstLine="480" w:firstLineChars="200"/>
        <w:jc w:val="right"/>
        <w:rPr>
          <w:rFonts w:cs="方正书宋简体" w:asciiTheme="minorEastAsia" w:hAnsiTheme="minorEastAsia" w:eastAsiaTheme="minorEastAsia"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〇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一七年十二月十一日</w:t>
      </w:r>
      <w:r>
        <w:rPr>
          <w:rFonts w:hint="eastAsia" w:cs="方正书宋简体" w:asciiTheme="minorEastAsia" w:hAnsiTheme="minorEastAsia" w:eastAsiaTheme="minorEastAsia"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    </w:t>
      </w:r>
    </w:p>
    <w:p>
      <w:pPr>
        <w:widowControl w:val="0"/>
        <w:adjustRightInd/>
        <w:snapToGrid/>
        <w:spacing w:after="0" w:line="480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F14806"/>
    <w:rsid w:val="7555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2018-12-25T03:46:54Z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